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29" w:rsidRPr="000E7FF7" w:rsidRDefault="000E7FF7" w:rsidP="0012757C">
      <w:pPr>
        <w:ind w:firstLine="0"/>
        <w:jc w:val="left"/>
        <w:rPr>
          <w:b/>
        </w:rPr>
      </w:pPr>
      <w:r>
        <w:rPr>
          <w:b/>
        </w:rPr>
        <w:t>УДК</w:t>
      </w:r>
      <w:r w:rsidRPr="000E7FF7">
        <w:rPr>
          <w:b/>
        </w:rPr>
        <w:t xml:space="preserve"> (см. сайт</w:t>
      </w:r>
      <w:r>
        <w:rPr>
          <w:b/>
        </w:rPr>
        <w:t>:</w:t>
      </w:r>
      <w:r w:rsidRPr="000E7FF7">
        <w:rPr>
          <w:b/>
        </w:rPr>
        <w:t xml:space="preserve"> </w:t>
      </w:r>
      <w:hyperlink r:id="rId5" w:history="1">
        <w:r w:rsidRPr="000E7FF7">
          <w:rPr>
            <w:rStyle w:val="a4"/>
            <w:b/>
          </w:rPr>
          <w:t>http://teacode.com/online/udc/</w:t>
        </w:r>
      </w:hyperlink>
      <w:r>
        <w:rPr>
          <w:b/>
        </w:rPr>
        <w:t>)</w:t>
      </w:r>
    </w:p>
    <w:p w:rsidR="00B254F8" w:rsidRPr="008849FA" w:rsidRDefault="000F7B66" w:rsidP="00ED4C19">
      <w:pPr>
        <w:ind w:firstLine="0"/>
        <w:jc w:val="center"/>
        <w:rPr>
          <w:b/>
        </w:rPr>
      </w:pPr>
      <w:r>
        <w:rPr>
          <w:b/>
        </w:rPr>
        <w:t xml:space="preserve">ЗАГОЛОВОК </w:t>
      </w:r>
      <w:r w:rsidR="00B35586">
        <w:rPr>
          <w:b/>
        </w:rPr>
        <w:t>СТАТЬИ</w:t>
      </w:r>
    </w:p>
    <w:p w:rsidR="000F65DD" w:rsidRPr="008B73F2" w:rsidRDefault="000F65DD" w:rsidP="00ED4C19">
      <w:pPr>
        <w:ind w:firstLine="0"/>
        <w:jc w:val="center"/>
        <w:rPr>
          <w:i/>
        </w:rPr>
      </w:pPr>
      <w:r w:rsidRPr="008B73F2">
        <w:rPr>
          <w:i/>
        </w:rPr>
        <w:t>И.</w:t>
      </w:r>
      <w:r w:rsidR="000F7B66" w:rsidRPr="008B73F2">
        <w:rPr>
          <w:i/>
        </w:rPr>
        <w:t>О</w:t>
      </w:r>
      <w:r w:rsidRPr="008B73F2">
        <w:rPr>
          <w:i/>
        </w:rPr>
        <w:t xml:space="preserve">. </w:t>
      </w:r>
      <w:r w:rsidR="000F7B66" w:rsidRPr="008B73F2">
        <w:rPr>
          <w:i/>
        </w:rPr>
        <w:t>Фамилия</w:t>
      </w:r>
      <w:r w:rsidR="00606008" w:rsidRPr="008B73F2">
        <w:rPr>
          <w:i/>
          <w:vertAlign w:val="superscript"/>
        </w:rPr>
        <w:t>1</w:t>
      </w:r>
      <w:r w:rsidR="00606008" w:rsidRPr="008B73F2">
        <w:rPr>
          <w:i/>
        </w:rPr>
        <w:t>, И.О. Фамилия</w:t>
      </w:r>
      <w:r w:rsidR="00606008" w:rsidRPr="008B73F2">
        <w:rPr>
          <w:i/>
          <w:vertAlign w:val="superscript"/>
        </w:rPr>
        <w:t>2</w:t>
      </w:r>
    </w:p>
    <w:p w:rsidR="000F65DD" w:rsidRPr="008B73F2" w:rsidRDefault="000F7B66" w:rsidP="00ED4C19">
      <w:pPr>
        <w:ind w:firstLine="0"/>
        <w:jc w:val="center"/>
      </w:pPr>
      <w:r>
        <w:t>(</w:t>
      </w:r>
      <w:r w:rsidR="008B73F2" w:rsidRPr="008B73F2">
        <w:rPr>
          <w:vertAlign w:val="superscript"/>
        </w:rPr>
        <w:t>1</w:t>
      </w:r>
      <w:r w:rsidR="008B73F2" w:rsidRPr="008B73F2">
        <w:t xml:space="preserve"> </w:t>
      </w:r>
      <w:r w:rsidR="008B73F2">
        <w:t>Г</w:t>
      </w:r>
      <w:r>
        <w:t>ород</w:t>
      </w:r>
      <w:r w:rsidR="008B73F2">
        <w:t xml:space="preserve"> 1</w:t>
      </w:r>
      <w:r w:rsidR="000F65DD">
        <w:t xml:space="preserve">, </w:t>
      </w:r>
      <w:r>
        <w:t>Название организации</w:t>
      </w:r>
      <w:r w:rsidR="008B73F2" w:rsidRPr="008B73F2">
        <w:t xml:space="preserve"> 1</w:t>
      </w:r>
      <w:r w:rsidR="000F65DD">
        <w:t xml:space="preserve">, </w:t>
      </w:r>
      <w:r w:rsidR="008849FA">
        <w:t>e-</w:t>
      </w:r>
      <w:r>
        <w:rPr>
          <w:lang w:val="en-US"/>
        </w:rPr>
        <w:t>mail</w:t>
      </w:r>
      <w:r w:rsidR="008849FA">
        <w:rPr>
          <w:lang w:val="en-US"/>
        </w:rPr>
        <w:t> </w:t>
      </w:r>
      <w:r w:rsidR="008849FA" w:rsidRPr="008849FA">
        <w:t>1</w:t>
      </w:r>
      <w:r w:rsidR="008B73F2" w:rsidRPr="008B73F2">
        <w:t>;</w:t>
      </w:r>
      <w:r w:rsidR="008B73F2">
        <w:br/>
      </w:r>
      <w:r w:rsidR="008B73F2">
        <w:rPr>
          <w:vertAlign w:val="superscript"/>
        </w:rPr>
        <w:t>2</w:t>
      </w:r>
      <w:r w:rsidR="008B73F2" w:rsidRPr="008B73F2">
        <w:t xml:space="preserve"> </w:t>
      </w:r>
      <w:r w:rsidR="008B73F2">
        <w:t>Город 2, Название организации</w:t>
      </w:r>
      <w:r w:rsidR="008B73F2" w:rsidRPr="008B73F2">
        <w:t xml:space="preserve"> 2</w:t>
      </w:r>
      <w:r w:rsidR="008B73F2">
        <w:t xml:space="preserve">, </w:t>
      </w:r>
      <w:r w:rsidR="008849FA">
        <w:rPr>
          <w:lang w:val="en-US"/>
        </w:rPr>
        <w:t>e</w:t>
      </w:r>
      <w:r w:rsidR="008849FA" w:rsidRPr="008849FA">
        <w:t>-</w:t>
      </w:r>
      <w:r w:rsidR="008B73F2">
        <w:rPr>
          <w:lang w:val="en-US"/>
        </w:rPr>
        <w:t>mail</w:t>
      </w:r>
      <w:r w:rsidR="008849FA">
        <w:rPr>
          <w:lang w:val="en-US"/>
        </w:rPr>
        <w:t> </w:t>
      </w:r>
      <w:r w:rsidR="008849FA" w:rsidRPr="008849FA">
        <w:t>2</w:t>
      </w:r>
      <w:r w:rsidR="000F65DD" w:rsidRPr="008B73F2">
        <w:t>)</w:t>
      </w:r>
    </w:p>
    <w:p w:rsidR="000F65DD" w:rsidRPr="008B73F2" w:rsidRDefault="000F65DD" w:rsidP="00ED4C19">
      <w:pPr>
        <w:ind w:firstLine="0"/>
        <w:jc w:val="center"/>
      </w:pPr>
    </w:p>
    <w:p w:rsidR="008B73F2" w:rsidRDefault="000F1229" w:rsidP="00AB4866">
      <w:r w:rsidRPr="00EA669F">
        <w:rPr>
          <w:b/>
          <w:szCs w:val="28"/>
        </w:rPr>
        <w:t>Аннотация.</w:t>
      </w:r>
      <w:r w:rsidR="00EA669F">
        <w:rPr>
          <w:b/>
          <w:szCs w:val="28"/>
        </w:rPr>
        <w:t xml:space="preserve"> </w:t>
      </w:r>
      <w:r w:rsidR="00EA669F" w:rsidRPr="00EA669F"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Аннотация может включать сведения об авторе первичного документа и достоинствах произведения, взятые из других документов. Особенности текста аннотации в соответствии с пунктами 5.2.4 — 5.2.10 ГОСТ 7.9–95. Рекомендуемый средний объем аннотации 500 печатных знаков</w:t>
      </w:r>
      <w:r w:rsidR="00EA669F">
        <w:t>.</w:t>
      </w:r>
    </w:p>
    <w:p w:rsidR="00EA669F" w:rsidRDefault="00EA669F" w:rsidP="00AB4866"/>
    <w:p w:rsidR="00EA669F" w:rsidRPr="00EA669F" w:rsidRDefault="00EA669F" w:rsidP="00AB4866">
      <w:r>
        <w:rPr>
          <w:b/>
        </w:rPr>
        <w:t xml:space="preserve">Ключевые слова. </w:t>
      </w:r>
      <w:r>
        <w:t>Информация, безопасность, кадровая безопасность, инженерно-техническая защита информации, защита информации и т.</w:t>
      </w:r>
      <w:r w:rsidR="004D0676">
        <w:t>п</w:t>
      </w:r>
      <w:r>
        <w:t>.</w:t>
      </w:r>
    </w:p>
    <w:p w:rsidR="009F77C3" w:rsidRDefault="009F77C3" w:rsidP="00AB4866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bCs/>
          <w:szCs w:val="28"/>
        </w:rPr>
      </w:pPr>
    </w:p>
    <w:p w:rsidR="009F77C3" w:rsidRDefault="009F77C3" w:rsidP="00AB4866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bCs/>
          <w:szCs w:val="28"/>
        </w:rPr>
      </w:pPr>
      <w:r w:rsidRPr="009F77C3">
        <w:rPr>
          <w:bCs/>
          <w:szCs w:val="28"/>
        </w:rPr>
        <w:t>Название статьи жирным шрифтом по центру. Следующая строка, по центру курсивом – инициалы и фамилии авторов. Третья строка, в скобках, обычным шрифтом – город, страна (если не Россия), название организации, адрес электронной почты. Если авторов несколько и они из разных организаций, то данные на третьей строке перечисляются для каждого автора в порядке их перечисления. Если авторы из одной организации, то она упоминается один раз. Ниже размещается текст тезисов, выровненный по ширине листа.</w:t>
      </w:r>
    </w:p>
    <w:p w:rsidR="00B35586" w:rsidRPr="008E011E" w:rsidRDefault="000F00FD" w:rsidP="00AB4866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Cs w:val="28"/>
        </w:rPr>
      </w:pPr>
      <w:r w:rsidRPr="008E011E">
        <w:rPr>
          <w:bCs/>
          <w:szCs w:val="28"/>
        </w:rPr>
        <w:t xml:space="preserve">Язык – русский. Объём – </w:t>
      </w:r>
      <w:r w:rsidR="000F1229" w:rsidRPr="008E011E">
        <w:rPr>
          <w:bCs/>
          <w:szCs w:val="28"/>
        </w:rPr>
        <w:t>от трёх до пяти</w:t>
      </w:r>
      <w:r w:rsidRPr="008E011E">
        <w:rPr>
          <w:bCs/>
          <w:szCs w:val="28"/>
        </w:rPr>
        <w:t xml:space="preserve"> заполненн</w:t>
      </w:r>
      <w:r w:rsidR="000F1229" w:rsidRPr="008E011E">
        <w:rPr>
          <w:bCs/>
          <w:szCs w:val="28"/>
        </w:rPr>
        <w:t>ых</w:t>
      </w:r>
      <w:r w:rsidRPr="008E011E">
        <w:rPr>
          <w:bCs/>
          <w:szCs w:val="28"/>
        </w:rPr>
        <w:t xml:space="preserve"> страниц</w:t>
      </w:r>
      <w:r w:rsidR="005F181E" w:rsidRPr="008E011E">
        <w:rPr>
          <w:bCs/>
          <w:szCs w:val="28"/>
        </w:rPr>
        <w:t>ы</w:t>
      </w:r>
      <w:r w:rsidRPr="008E011E">
        <w:rPr>
          <w:bCs/>
          <w:szCs w:val="28"/>
        </w:rPr>
        <w:t>. Формат листа А</w:t>
      </w:r>
      <w:proofErr w:type="gramStart"/>
      <w:r w:rsidRPr="008E011E">
        <w:rPr>
          <w:bCs/>
          <w:szCs w:val="28"/>
        </w:rPr>
        <w:t>4</w:t>
      </w:r>
      <w:proofErr w:type="gramEnd"/>
      <w:r w:rsidRPr="008E011E">
        <w:rPr>
          <w:bCs/>
          <w:szCs w:val="28"/>
        </w:rPr>
        <w:t>, поля</w:t>
      </w:r>
      <w:r w:rsidR="000F1229" w:rsidRPr="008E011E">
        <w:rPr>
          <w:bCs/>
          <w:szCs w:val="28"/>
        </w:rPr>
        <w:t xml:space="preserve"> документа:</w:t>
      </w:r>
      <w:r w:rsidRPr="008E011E">
        <w:rPr>
          <w:bCs/>
          <w:szCs w:val="28"/>
        </w:rPr>
        <w:t xml:space="preserve"> </w:t>
      </w:r>
      <w:r w:rsidR="000F1229" w:rsidRPr="008E011E">
        <w:rPr>
          <w:szCs w:val="28"/>
        </w:rPr>
        <w:t>верхнее – 24 мм, нижнее – 28 мм, левое – 25 мм, правое – 25 мм;</w:t>
      </w:r>
      <w:r w:rsidRPr="008E011E">
        <w:rPr>
          <w:bCs/>
          <w:szCs w:val="28"/>
        </w:rPr>
        <w:t xml:space="preserve"> межстрочный интервал – одинарный; шрифт – </w:t>
      </w:r>
      <w:proofErr w:type="spellStart"/>
      <w:r w:rsidRPr="008E011E">
        <w:rPr>
          <w:bCs/>
          <w:szCs w:val="28"/>
        </w:rPr>
        <w:t>Times</w:t>
      </w:r>
      <w:proofErr w:type="spellEnd"/>
      <w:r w:rsidRPr="008E011E">
        <w:rPr>
          <w:bCs/>
          <w:szCs w:val="28"/>
        </w:rPr>
        <w:t xml:space="preserve"> </w:t>
      </w:r>
      <w:proofErr w:type="spellStart"/>
      <w:r w:rsidRPr="008E011E">
        <w:rPr>
          <w:bCs/>
          <w:szCs w:val="28"/>
        </w:rPr>
        <w:t>New</w:t>
      </w:r>
      <w:proofErr w:type="spellEnd"/>
      <w:r w:rsidRPr="008E011E">
        <w:rPr>
          <w:bCs/>
          <w:szCs w:val="28"/>
        </w:rPr>
        <w:t xml:space="preserve"> </w:t>
      </w:r>
      <w:proofErr w:type="spellStart"/>
      <w:r w:rsidRPr="008E011E">
        <w:rPr>
          <w:bCs/>
          <w:szCs w:val="28"/>
        </w:rPr>
        <w:t>Roman</w:t>
      </w:r>
      <w:proofErr w:type="spellEnd"/>
      <w:r w:rsidRPr="008E011E">
        <w:rPr>
          <w:bCs/>
          <w:szCs w:val="28"/>
        </w:rPr>
        <w:t xml:space="preserve"> </w:t>
      </w:r>
      <w:proofErr w:type="spellStart"/>
      <w:r w:rsidRPr="008E011E">
        <w:rPr>
          <w:bCs/>
          <w:szCs w:val="28"/>
        </w:rPr>
        <w:t>Cyr</w:t>
      </w:r>
      <w:proofErr w:type="spellEnd"/>
      <w:r w:rsidRPr="008E011E">
        <w:rPr>
          <w:bCs/>
          <w:szCs w:val="28"/>
        </w:rPr>
        <w:t xml:space="preserve"> (1</w:t>
      </w:r>
      <w:r w:rsidR="000F1229" w:rsidRPr="008E011E">
        <w:rPr>
          <w:bCs/>
          <w:szCs w:val="28"/>
        </w:rPr>
        <w:t>4</w:t>
      </w:r>
      <w:r w:rsidRPr="008E011E">
        <w:rPr>
          <w:bCs/>
          <w:szCs w:val="28"/>
        </w:rPr>
        <w:t xml:space="preserve"> пунктов); абзацный отступ – </w:t>
      </w:r>
      <w:r w:rsidR="00AB4866">
        <w:rPr>
          <w:bCs/>
          <w:szCs w:val="28"/>
        </w:rPr>
        <w:t>7 </w:t>
      </w:r>
      <w:r w:rsidRPr="008E011E">
        <w:rPr>
          <w:bCs/>
          <w:szCs w:val="28"/>
        </w:rPr>
        <w:t xml:space="preserve">мм. Формулы набираются </w:t>
      </w:r>
      <w:r w:rsidR="008E011E">
        <w:rPr>
          <w:bCs/>
          <w:szCs w:val="28"/>
        </w:rPr>
        <w:t>с</w:t>
      </w:r>
      <w:r w:rsidR="008E011E" w:rsidRPr="008E011E">
        <w:rPr>
          <w:bCs/>
          <w:szCs w:val="28"/>
        </w:rPr>
        <w:t xml:space="preserve"> помощью встроенных средств </w:t>
      </w:r>
      <w:r w:rsidR="008E011E" w:rsidRPr="008E011E">
        <w:rPr>
          <w:bCs/>
          <w:szCs w:val="28"/>
          <w:lang w:val="en-US"/>
        </w:rPr>
        <w:t>Microsoft</w:t>
      </w:r>
      <w:r w:rsidR="008E011E" w:rsidRPr="008E011E">
        <w:rPr>
          <w:bCs/>
          <w:szCs w:val="28"/>
        </w:rPr>
        <w:t xml:space="preserve"> </w:t>
      </w:r>
      <w:r w:rsidR="008E011E" w:rsidRPr="008E011E">
        <w:rPr>
          <w:bCs/>
          <w:szCs w:val="28"/>
          <w:lang w:val="en-US"/>
        </w:rPr>
        <w:t>Word</w:t>
      </w:r>
      <w:r w:rsidRPr="008E011E">
        <w:rPr>
          <w:bCs/>
          <w:szCs w:val="28"/>
        </w:rPr>
        <w:t xml:space="preserve"> </w:t>
      </w:r>
      <w:r w:rsidR="008E011E">
        <w:rPr>
          <w:bCs/>
          <w:szCs w:val="28"/>
        </w:rPr>
        <w:t>(</w:t>
      </w:r>
      <w:proofErr w:type="spellStart"/>
      <w:r w:rsidRPr="008E011E">
        <w:rPr>
          <w:bCs/>
          <w:szCs w:val="28"/>
        </w:rPr>
        <w:t>Microsoft</w:t>
      </w:r>
      <w:proofErr w:type="spellEnd"/>
      <w:r w:rsidRPr="008E011E">
        <w:rPr>
          <w:bCs/>
          <w:szCs w:val="28"/>
        </w:rPr>
        <w:t xml:space="preserve"> </w:t>
      </w:r>
      <w:proofErr w:type="spellStart"/>
      <w:r w:rsidRPr="008E011E">
        <w:rPr>
          <w:bCs/>
          <w:szCs w:val="28"/>
        </w:rPr>
        <w:t>Equation</w:t>
      </w:r>
      <w:proofErr w:type="spellEnd"/>
      <w:r w:rsidR="008E011E">
        <w:rPr>
          <w:bCs/>
          <w:szCs w:val="28"/>
        </w:rPr>
        <w:t>)</w:t>
      </w:r>
      <w:r w:rsidRPr="008E011E">
        <w:rPr>
          <w:bCs/>
          <w:szCs w:val="28"/>
        </w:rPr>
        <w:t xml:space="preserve">. Иллюстрации выполняются в формате </w:t>
      </w:r>
      <w:r w:rsidR="000F1229" w:rsidRPr="008E011E">
        <w:rPr>
          <w:bCs/>
          <w:szCs w:val="28"/>
          <w:lang w:val="en-US"/>
        </w:rPr>
        <w:t>PNG</w:t>
      </w:r>
      <w:r w:rsidRPr="008E011E">
        <w:rPr>
          <w:bCs/>
          <w:szCs w:val="28"/>
        </w:rPr>
        <w:t xml:space="preserve"> или JPEG</w:t>
      </w:r>
      <w:r w:rsidR="00B35586" w:rsidRPr="008E011E">
        <w:rPr>
          <w:bCs/>
          <w:szCs w:val="28"/>
        </w:rPr>
        <w:t xml:space="preserve"> </w:t>
      </w:r>
      <w:r w:rsidR="008B73F2" w:rsidRPr="008E011E">
        <w:rPr>
          <w:bCs/>
          <w:szCs w:val="28"/>
        </w:rPr>
        <w:t xml:space="preserve"> (рис. 1)</w:t>
      </w:r>
      <w:r w:rsidRPr="008E011E">
        <w:rPr>
          <w:bCs/>
          <w:szCs w:val="28"/>
        </w:rPr>
        <w:t>.</w:t>
      </w:r>
      <w:r w:rsidR="00B35586" w:rsidRPr="008E011E">
        <w:rPr>
          <w:bCs/>
          <w:szCs w:val="28"/>
        </w:rPr>
        <w:t xml:space="preserve"> Расположение рисунка на странице по центру</w:t>
      </w:r>
      <w:r w:rsidR="004D0676" w:rsidRPr="008E011E">
        <w:rPr>
          <w:bCs/>
          <w:szCs w:val="28"/>
        </w:rPr>
        <w:t>.</w:t>
      </w:r>
    </w:p>
    <w:p w:rsidR="008A4F88" w:rsidRDefault="008A4F88" w:rsidP="00AB4866"/>
    <w:bookmarkStart w:id="0" w:name="_MON_1147539477"/>
    <w:bookmarkEnd w:id="0"/>
    <w:p w:rsidR="008A4F88" w:rsidRPr="00877B96" w:rsidRDefault="008B73F2" w:rsidP="00AB4866">
      <w:pPr>
        <w:keepNext/>
        <w:jc w:val="center"/>
        <w:rPr>
          <w:szCs w:val="28"/>
        </w:rPr>
      </w:pPr>
      <w:r w:rsidRPr="00877B96">
        <w:rPr>
          <w:szCs w:val="28"/>
        </w:rPr>
        <w:object w:dxaOrig="6375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13.25pt" o:ole="" fillcolor="window">
            <v:imagedata r:id="rId6" o:title=""/>
          </v:shape>
          <o:OLEObject Type="Embed" ProgID="Word.Picture.8" ShapeID="_x0000_i1025" DrawAspect="Content" ObjectID="_1473234697" r:id="rId7"/>
        </w:object>
      </w:r>
    </w:p>
    <w:p w:rsidR="008A4F88" w:rsidRPr="00877B96" w:rsidRDefault="008A4F88" w:rsidP="00AB4866">
      <w:pPr>
        <w:jc w:val="center"/>
        <w:rPr>
          <w:szCs w:val="28"/>
        </w:rPr>
      </w:pPr>
      <w:r w:rsidRPr="00877B96">
        <w:rPr>
          <w:szCs w:val="28"/>
        </w:rPr>
        <w:t>Рис</w:t>
      </w:r>
      <w:r w:rsidR="00877B96" w:rsidRPr="00877B96">
        <w:rPr>
          <w:szCs w:val="28"/>
        </w:rPr>
        <w:t>. </w:t>
      </w:r>
      <w:r w:rsidR="000D1A01" w:rsidRPr="00877B96">
        <w:rPr>
          <w:szCs w:val="28"/>
        </w:rPr>
        <w:t>1</w:t>
      </w:r>
      <w:r w:rsidR="00877B96" w:rsidRPr="00877B96">
        <w:rPr>
          <w:szCs w:val="28"/>
        </w:rPr>
        <w:t>. Прямоугольный волновод</w:t>
      </w:r>
    </w:p>
    <w:p w:rsidR="008A4F88" w:rsidRDefault="009F77C3" w:rsidP="00AB4866">
      <w:r w:rsidRPr="009F77C3">
        <w:lastRenderedPageBreak/>
        <w:t>Формулы размещаются как в тексте, так и с выносом в отдельную строку</w:t>
      </w:r>
      <w:r w:rsidR="007C7F34">
        <w:t xml:space="preserve"> (по центру)</w:t>
      </w:r>
      <w:r w:rsidRPr="009F77C3">
        <w:t>, с нумерацией, если на эту ф</w:t>
      </w:r>
      <w:r w:rsidR="007C7F34">
        <w:t>ормулу (1) есть ссылка в тексте:</w:t>
      </w:r>
    </w:p>
    <w:p w:rsidR="004923A2" w:rsidRPr="008B73F2" w:rsidRDefault="007C7F34" w:rsidP="00AB4866">
      <w:pPr>
        <w:tabs>
          <w:tab w:val="center" w:pos="4536"/>
          <w:tab w:val="right" w:pos="9072"/>
        </w:tabs>
      </w:pPr>
      <w:r>
        <w:tab/>
      </w:r>
      <w:r w:rsidR="004D0676" w:rsidRPr="007C7F34">
        <w:rPr>
          <w:position w:val="-32"/>
          <w:lang w:val="en-US"/>
        </w:rPr>
        <w:object w:dxaOrig="2380" w:dyaOrig="780">
          <v:shape id="_x0000_i1026" type="#_x0000_t75" style="width:119.25pt;height:39pt" o:ole="">
            <v:imagedata r:id="rId8" o:title=""/>
          </v:shape>
          <o:OLEObject Type="Embed" ProgID="Equation.3" ShapeID="_x0000_i1026" DrawAspect="Content" ObjectID="_1473234698" r:id="rId9"/>
        </w:object>
      </w:r>
      <w:r>
        <w:tab/>
      </w:r>
      <w:r w:rsidR="000D1A01" w:rsidRPr="008B73F2">
        <w:t>(</w:t>
      </w:r>
      <w:r w:rsidR="00487B8C" w:rsidRPr="008B73F2">
        <w:t>1</w:t>
      </w:r>
      <w:r w:rsidR="000D1A01" w:rsidRPr="008B73F2">
        <w:t>)</w:t>
      </w:r>
    </w:p>
    <w:p w:rsidR="009F77C3" w:rsidRDefault="009F77C3" w:rsidP="00AB4866">
      <w:pPr>
        <w:rPr>
          <w:bCs/>
          <w:szCs w:val="28"/>
        </w:rPr>
      </w:pPr>
      <w:r w:rsidRPr="009F77C3">
        <w:rPr>
          <w:bCs/>
          <w:szCs w:val="28"/>
        </w:rPr>
        <w:t>Таблицы целесообразно оформлять ср</w:t>
      </w:r>
      <w:r>
        <w:rPr>
          <w:bCs/>
          <w:szCs w:val="28"/>
        </w:rPr>
        <w:t xml:space="preserve">едствами </w:t>
      </w:r>
      <w:proofErr w:type="spellStart"/>
      <w:r>
        <w:rPr>
          <w:bCs/>
          <w:szCs w:val="28"/>
        </w:rPr>
        <w:t>Word</w:t>
      </w:r>
      <w:proofErr w:type="spellEnd"/>
      <w:r>
        <w:rPr>
          <w:bCs/>
          <w:szCs w:val="28"/>
        </w:rPr>
        <w:t xml:space="preserve"> или другого прило</w:t>
      </w:r>
      <w:r w:rsidRPr="009F77C3">
        <w:rPr>
          <w:bCs/>
          <w:szCs w:val="28"/>
        </w:rPr>
        <w:t>жения, совместимого с ним. Каждая таблица должна быть пронумерована. Нумерационный заголовок состоит из слова «Таблица» и порядкового номера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>таблицы. Нумерация таблиц производится по такой же схеме, что и рисунков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>(в пределах раздела, главы либо всего пособия). Нумерационный заголовок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 xml:space="preserve">помещается над правым верхним углом ее </w:t>
      </w:r>
      <w:r>
        <w:rPr>
          <w:bCs/>
          <w:szCs w:val="28"/>
        </w:rPr>
        <w:t>на уровне правого края поля таб</w:t>
      </w:r>
      <w:r w:rsidRPr="009F77C3">
        <w:rPr>
          <w:bCs/>
          <w:szCs w:val="28"/>
        </w:rPr>
        <w:t>лицы. Тематический заголовок таблицы, е</w:t>
      </w:r>
      <w:r>
        <w:rPr>
          <w:bCs/>
          <w:szCs w:val="28"/>
        </w:rPr>
        <w:t>сли он есть, помещается ниже но</w:t>
      </w:r>
      <w:r w:rsidRPr="009F77C3">
        <w:rPr>
          <w:bCs/>
          <w:szCs w:val="28"/>
        </w:rPr>
        <w:t>мера посередине поля таблицы. Таблицы желательно выполнять размером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 xml:space="preserve">шрифта, отличающимся от размера шрифта основного текста (например, </w:t>
      </w:r>
      <w:proofErr w:type="spellStart"/>
      <w:r w:rsidRPr="009F77C3">
        <w:rPr>
          <w:bCs/>
          <w:szCs w:val="28"/>
        </w:rPr>
        <w:t>Times</w:t>
      </w:r>
      <w:proofErr w:type="spellEnd"/>
      <w:r w:rsidRPr="009F77C3">
        <w:rPr>
          <w:bCs/>
          <w:szCs w:val="28"/>
        </w:rPr>
        <w:t xml:space="preserve"> </w:t>
      </w:r>
      <w:proofErr w:type="spellStart"/>
      <w:r w:rsidRPr="009F77C3">
        <w:rPr>
          <w:bCs/>
          <w:szCs w:val="28"/>
        </w:rPr>
        <w:t>New</w:t>
      </w:r>
      <w:proofErr w:type="spellEnd"/>
      <w:r w:rsidRPr="009F77C3">
        <w:rPr>
          <w:bCs/>
          <w:szCs w:val="28"/>
        </w:rPr>
        <w:t xml:space="preserve"> </w:t>
      </w:r>
      <w:proofErr w:type="spellStart"/>
      <w:r w:rsidRPr="009F77C3">
        <w:rPr>
          <w:bCs/>
          <w:szCs w:val="28"/>
        </w:rPr>
        <w:t>Roman</w:t>
      </w:r>
      <w:proofErr w:type="spellEnd"/>
      <w:r w:rsidRPr="009F77C3">
        <w:rPr>
          <w:bCs/>
          <w:szCs w:val="28"/>
        </w:rPr>
        <w:t xml:space="preserve"> 13 </w:t>
      </w:r>
      <w:proofErr w:type="spellStart"/>
      <w:r w:rsidRPr="009F77C3">
        <w:rPr>
          <w:bCs/>
          <w:szCs w:val="28"/>
        </w:rPr>
        <w:t>пт</w:t>
      </w:r>
      <w:proofErr w:type="spellEnd"/>
      <w:r w:rsidRPr="009F77C3">
        <w:rPr>
          <w:bCs/>
          <w:szCs w:val="28"/>
        </w:rPr>
        <w:t>).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>Если таблица размещается на нескольких страницах, то на последующих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>страницах вместо названия таблицы набирают «Продолжение табл. 2.1», а</w:t>
      </w:r>
      <w:r>
        <w:rPr>
          <w:bCs/>
          <w:szCs w:val="28"/>
        </w:rPr>
        <w:t xml:space="preserve"> </w:t>
      </w:r>
      <w:r w:rsidRPr="009F77C3">
        <w:rPr>
          <w:bCs/>
          <w:szCs w:val="28"/>
        </w:rPr>
        <w:t>на последней странице – «Окончание табл.</w:t>
      </w:r>
      <w:r>
        <w:rPr>
          <w:bCs/>
          <w:szCs w:val="28"/>
        </w:rPr>
        <w:t xml:space="preserve"> 2.1». </w:t>
      </w:r>
      <w:r w:rsidRPr="009F77C3">
        <w:rPr>
          <w:bCs/>
          <w:szCs w:val="28"/>
        </w:rPr>
        <w:t>Обозначения колонок таблицы номерами используются в том случае, если в те</w:t>
      </w:r>
      <w:r>
        <w:rPr>
          <w:bCs/>
          <w:szCs w:val="28"/>
        </w:rPr>
        <w:t>ксте есть ссылки на эти номера.</w:t>
      </w:r>
    </w:p>
    <w:p w:rsidR="00BE5677" w:rsidRDefault="00BE5677" w:rsidP="00CE5752">
      <w:pPr>
        <w:ind w:firstLine="0"/>
        <w:jc w:val="right"/>
        <w:rPr>
          <w:bCs/>
          <w:szCs w:val="28"/>
        </w:rPr>
      </w:pPr>
      <w:r>
        <w:rPr>
          <w:bCs/>
          <w:szCs w:val="28"/>
        </w:rPr>
        <w:t>Таблица 6</w:t>
      </w:r>
    </w:p>
    <w:p w:rsidR="00BE5677" w:rsidRDefault="00BE5677" w:rsidP="00CE5752">
      <w:pPr>
        <w:spacing w:after="120"/>
        <w:ind w:firstLine="0"/>
        <w:jc w:val="center"/>
        <w:rPr>
          <w:bCs/>
          <w:szCs w:val="28"/>
        </w:rPr>
      </w:pPr>
      <w:r>
        <w:rPr>
          <w:bCs/>
          <w:szCs w:val="28"/>
        </w:rPr>
        <w:t>Нормированные параметры механических свойств стали</w:t>
      </w:r>
    </w:p>
    <w:tbl>
      <w:tblPr>
        <w:tblStyle w:val="a6"/>
        <w:tblW w:w="9175" w:type="dxa"/>
        <w:tblInd w:w="5" w:type="dxa"/>
        <w:tblLayout w:type="fixed"/>
        <w:tblLook w:val="04A0"/>
      </w:tblPr>
      <w:tblGrid>
        <w:gridCol w:w="1379"/>
        <w:gridCol w:w="1168"/>
        <w:gridCol w:w="1984"/>
        <w:gridCol w:w="1418"/>
        <w:gridCol w:w="1984"/>
        <w:gridCol w:w="1242"/>
      </w:tblGrid>
      <w:tr w:rsidR="00BE5677" w:rsidRPr="00BE5677" w:rsidTr="00BE5677">
        <w:tc>
          <w:tcPr>
            <w:tcW w:w="137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Марка стали</w:t>
            </w:r>
          </w:p>
        </w:tc>
        <w:tc>
          <w:tcPr>
            <w:tcW w:w="116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Толщина проката, мм</w:t>
            </w:r>
          </w:p>
        </w:tc>
        <w:tc>
          <w:tcPr>
            <w:tcW w:w="538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При растяжении, не менее</w:t>
            </w:r>
          </w:p>
        </w:tc>
        <w:tc>
          <w:tcPr>
            <w:tcW w:w="124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Ударная вязкость при –40°С,</w:t>
            </w:r>
          </w:p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BE5677">
              <w:rPr>
                <w:bCs/>
                <w:sz w:val="26"/>
                <w:szCs w:val="26"/>
              </w:rPr>
              <w:t>Дж/м</w:t>
            </w:r>
            <w:r w:rsidRPr="00BE5677">
              <w:rPr>
                <w:bCs/>
                <w:sz w:val="26"/>
                <w:szCs w:val="26"/>
                <w:vertAlign w:val="superscript"/>
              </w:rPr>
              <w:t>2</w:t>
            </w:r>
            <w:r w:rsidRPr="00BE5677">
              <w:rPr>
                <w:bCs/>
                <w:sz w:val="26"/>
                <w:szCs w:val="26"/>
              </w:rPr>
              <w:t>,</w:t>
            </w:r>
          </w:p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не менее</w:t>
            </w:r>
          </w:p>
        </w:tc>
      </w:tr>
      <w:tr w:rsidR="00BE5677" w:rsidRPr="00BE5677" w:rsidTr="00BE5677">
        <w:tc>
          <w:tcPr>
            <w:tcW w:w="1379" w:type="dxa"/>
            <w:vMerge/>
            <w:noWrap/>
            <w:tcMar>
              <w:left w:w="0" w:type="dxa"/>
              <w:right w:w="0" w:type="dxa"/>
            </w:tcMar>
          </w:tcPr>
          <w:p w:rsidR="009F77C3" w:rsidRPr="00BE5677" w:rsidRDefault="009F77C3" w:rsidP="00CF221B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168" w:type="dxa"/>
            <w:vMerge/>
            <w:noWrap/>
            <w:tcMar>
              <w:left w:w="0" w:type="dxa"/>
              <w:right w:w="0" w:type="dxa"/>
            </w:tcMar>
          </w:tcPr>
          <w:p w:rsidR="009F77C3" w:rsidRPr="00BE5677" w:rsidRDefault="009F77C3" w:rsidP="00CF221B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Временное сопротивление, Мпа</w:t>
            </w:r>
          </w:p>
        </w:tc>
        <w:tc>
          <w:tcPr>
            <w:tcW w:w="1418" w:type="dxa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Предел текучести, Мпа</w:t>
            </w: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9F77C3" w:rsidRPr="00BE5677" w:rsidRDefault="009F77C3" w:rsidP="009F77C3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E5677">
              <w:rPr>
                <w:bCs/>
                <w:sz w:val="26"/>
                <w:szCs w:val="26"/>
              </w:rPr>
              <w:t>Относительное удлинение, %</w:t>
            </w:r>
          </w:p>
        </w:tc>
        <w:tc>
          <w:tcPr>
            <w:tcW w:w="1242" w:type="dxa"/>
            <w:vMerge/>
            <w:noWrap/>
            <w:tcMar>
              <w:left w:w="0" w:type="dxa"/>
              <w:right w:w="0" w:type="dxa"/>
            </w:tcMar>
          </w:tcPr>
          <w:p w:rsidR="009F77C3" w:rsidRPr="00BE5677" w:rsidRDefault="009F77C3" w:rsidP="00CF221B">
            <w:pPr>
              <w:ind w:firstLine="0"/>
              <w:rPr>
                <w:bCs/>
                <w:sz w:val="26"/>
                <w:szCs w:val="26"/>
              </w:rPr>
            </w:pP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09Г2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10–20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490,3</w:t>
            </w: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14Г2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10–32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392,3</w:t>
            </w: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16ГС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BE5677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10–32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392,3</w:t>
            </w: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09Г2С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10–32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490,3</w:t>
            </w: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09Г2С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33–60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490,3</w:t>
            </w: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10Г2С1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10–40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490,3</w:t>
            </w:r>
          </w:p>
        </w:tc>
      </w:tr>
      <w:tr w:rsidR="00BE5677" w:rsidRPr="00BE5677" w:rsidTr="00BE5677">
        <w:tc>
          <w:tcPr>
            <w:tcW w:w="1379" w:type="dxa"/>
            <w:noWrap/>
            <w:tcMar>
              <w:left w:w="113" w:type="dxa"/>
              <w:right w:w="0" w:type="dxa"/>
            </w:tcMar>
          </w:tcPr>
          <w:p w:rsidR="009F77C3" w:rsidRPr="00BE5677" w:rsidRDefault="00BE5677" w:rsidP="00CF221B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15ХСДН</w:t>
            </w:r>
          </w:p>
        </w:tc>
        <w:tc>
          <w:tcPr>
            <w:tcW w:w="116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10–32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984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242" w:type="dxa"/>
            <w:noWrap/>
            <w:tcMar>
              <w:left w:w="113" w:type="dxa"/>
              <w:right w:w="0" w:type="dxa"/>
            </w:tcMar>
            <w:vAlign w:val="center"/>
          </w:tcPr>
          <w:p w:rsidR="009F77C3" w:rsidRPr="00BE5677" w:rsidRDefault="00BE5677" w:rsidP="00BE5677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392,3</w:t>
            </w:r>
          </w:p>
        </w:tc>
      </w:tr>
    </w:tbl>
    <w:p w:rsidR="00195A0D" w:rsidRDefault="00195A0D" w:rsidP="00195A0D">
      <w:pPr>
        <w:rPr>
          <w:bCs/>
          <w:szCs w:val="28"/>
        </w:rPr>
      </w:pPr>
    </w:p>
    <w:p w:rsidR="005A6A8F" w:rsidRPr="000F1229" w:rsidRDefault="000D1A01" w:rsidP="00195A0D">
      <w:pPr>
        <w:rPr>
          <w:szCs w:val="28"/>
        </w:rPr>
      </w:pPr>
      <w:r w:rsidRPr="000F1229">
        <w:rPr>
          <w:bCs/>
          <w:szCs w:val="28"/>
        </w:rPr>
        <w:t xml:space="preserve">Через </w:t>
      </w:r>
      <w:r w:rsidR="009F77C3">
        <w:rPr>
          <w:bCs/>
          <w:szCs w:val="28"/>
        </w:rPr>
        <w:t>один интервал</w:t>
      </w:r>
      <w:r w:rsidRPr="000F1229">
        <w:rPr>
          <w:bCs/>
          <w:szCs w:val="28"/>
        </w:rPr>
        <w:t xml:space="preserve"> размещается </w:t>
      </w:r>
      <w:r w:rsidR="00B35586" w:rsidRPr="000F1229">
        <w:rPr>
          <w:bCs/>
          <w:szCs w:val="28"/>
        </w:rPr>
        <w:t>библиографический список</w:t>
      </w:r>
      <w:r w:rsidRPr="000F1229">
        <w:rPr>
          <w:bCs/>
          <w:szCs w:val="28"/>
        </w:rPr>
        <w:t xml:space="preserve"> (жирным шрифтом) списком. Указываются источники, на которые есть ссылки в тексте</w:t>
      </w:r>
      <w:r w:rsidR="008B73F2" w:rsidRPr="000F1229">
        <w:rPr>
          <w:bCs/>
          <w:szCs w:val="28"/>
        </w:rPr>
        <w:t xml:space="preserve"> [1, 2]</w:t>
      </w:r>
      <w:r w:rsidRPr="000F1229">
        <w:rPr>
          <w:bCs/>
          <w:szCs w:val="28"/>
        </w:rPr>
        <w:t>.</w:t>
      </w:r>
    </w:p>
    <w:p w:rsidR="00074CAB" w:rsidRDefault="00074CAB" w:rsidP="00195A0D"/>
    <w:p w:rsidR="000F65DD" w:rsidRPr="00877B96" w:rsidRDefault="00B35586" w:rsidP="000F65DD">
      <w:pPr>
        <w:jc w:val="center"/>
        <w:rPr>
          <w:b/>
          <w:szCs w:val="28"/>
        </w:rPr>
      </w:pPr>
      <w:r w:rsidRPr="00877B96">
        <w:rPr>
          <w:b/>
          <w:szCs w:val="28"/>
        </w:rPr>
        <w:t>Библиографический список</w:t>
      </w:r>
    </w:p>
    <w:p w:rsidR="000F65DD" w:rsidRPr="00877B96" w:rsidRDefault="008B73F2" w:rsidP="00CC0A22">
      <w:pPr>
        <w:pStyle w:val="a3"/>
        <w:numPr>
          <w:ilvl w:val="0"/>
          <w:numId w:val="1"/>
        </w:numPr>
        <w:ind w:left="0" w:firstLine="397"/>
        <w:rPr>
          <w:lang w:val="ru-RU"/>
        </w:rPr>
      </w:pPr>
      <w:proofErr w:type="spellStart"/>
      <w:r w:rsidRPr="00877B96">
        <w:t>Lindell</w:t>
      </w:r>
      <w:proofErr w:type="spellEnd"/>
      <w:r w:rsidRPr="00877B96">
        <w:t xml:space="preserve"> I.V., </w:t>
      </w:r>
      <w:proofErr w:type="spellStart"/>
      <w:r w:rsidRPr="00877B96">
        <w:t>Sihvola</w:t>
      </w:r>
      <w:proofErr w:type="spellEnd"/>
      <w:r w:rsidRPr="00877B96">
        <w:t xml:space="preserve"> A.H., </w:t>
      </w:r>
      <w:proofErr w:type="spellStart"/>
      <w:r w:rsidRPr="00877B96">
        <w:t>Tretyakov</w:t>
      </w:r>
      <w:proofErr w:type="spellEnd"/>
      <w:r w:rsidRPr="00877B96">
        <w:t xml:space="preserve"> S.A., </w:t>
      </w:r>
      <w:proofErr w:type="spellStart"/>
      <w:r w:rsidRPr="00877B96">
        <w:t>Viitanen</w:t>
      </w:r>
      <w:proofErr w:type="spellEnd"/>
      <w:r w:rsidRPr="00877B96">
        <w:t xml:space="preserve"> A.J. Electromagnetic waves in chiral and bi-isotropic med</w:t>
      </w:r>
      <w:bookmarkStart w:id="1" w:name="_GoBack"/>
      <w:bookmarkEnd w:id="1"/>
      <w:r w:rsidRPr="00877B96">
        <w:t>ia. London</w:t>
      </w:r>
      <w:r w:rsidRPr="00877B96">
        <w:rPr>
          <w:lang w:val="ru-RU"/>
        </w:rPr>
        <w:t xml:space="preserve">: </w:t>
      </w:r>
      <w:proofErr w:type="spellStart"/>
      <w:r w:rsidRPr="00877B96">
        <w:t>Artech</w:t>
      </w:r>
      <w:proofErr w:type="spellEnd"/>
      <w:r w:rsidRPr="00877B96">
        <w:rPr>
          <w:lang w:val="ru-RU"/>
        </w:rPr>
        <w:t xml:space="preserve"> </w:t>
      </w:r>
      <w:r w:rsidRPr="00877B96">
        <w:t>House</w:t>
      </w:r>
      <w:r w:rsidRPr="00877B96">
        <w:rPr>
          <w:lang w:val="ru-RU"/>
        </w:rPr>
        <w:t>, 1994. 291</w:t>
      </w:r>
      <w:r w:rsidRPr="00877B96">
        <w:t> p</w:t>
      </w:r>
      <w:r w:rsidRPr="00877B96">
        <w:rPr>
          <w:lang w:val="ru-RU"/>
        </w:rPr>
        <w:t>.</w:t>
      </w:r>
    </w:p>
    <w:p w:rsidR="000F65DD" w:rsidRPr="00877B96" w:rsidRDefault="008B73F2" w:rsidP="00CC0A22">
      <w:pPr>
        <w:pStyle w:val="a3"/>
        <w:numPr>
          <w:ilvl w:val="0"/>
          <w:numId w:val="1"/>
        </w:numPr>
        <w:ind w:left="0" w:firstLine="397"/>
        <w:rPr>
          <w:lang w:val="ru-RU"/>
        </w:rPr>
      </w:pPr>
      <w:proofErr w:type="spellStart"/>
      <w:r w:rsidRPr="00877B96">
        <w:rPr>
          <w:lang w:val="ru-RU"/>
        </w:rPr>
        <w:lastRenderedPageBreak/>
        <w:t>Неганов</w:t>
      </w:r>
      <w:proofErr w:type="spellEnd"/>
      <w:r w:rsidRPr="00877B96">
        <w:rPr>
          <w:lang w:val="ru-RU"/>
        </w:rPr>
        <w:t xml:space="preserve"> В.А., Осипов О.В. Отражение электромагнитных волн от плоских </w:t>
      </w:r>
      <w:proofErr w:type="spellStart"/>
      <w:r w:rsidRPr="00877B96">
        <w:rPr>
          <w:lang w:val="ru-RU"/>
        </w:rPr>
        <w:t>киральных</w:t>
      </w:r>
      <w:proofErr w:type="spellEnd"/>
      <w:r w:rsidRPr="00877B96">
        <w:rPr>
          <w:lang w:val="ru-RU"/>
        </w:rPr>
        <w:t xml:space="preserve"> структур // </w:t>
      </w:r>
      <w:proofErr w:type="spellStart"/>
      <w:r w:rsidRPr="00877B96">
        <w:rPr>
          <w:lang w:val="ru-RU"/>
        </w:rPr>
        <w:t>Изв</w:t>
      </w:r>
      <w:proofErr w:type="spellEnd"/>
      <w:r w:rsidRPr="00877B96">
        <w:rPr>
          <w:lang w:val="ru-RU"/>
        </w:rPr>
        <w:t>. вузов. Радиофизика</w:t>
      </w:r>
      <w:r w:rsidRPr="00877B96">
        <w:t>.</w:t>
      </w:r>
      <w:r w:rsidRPr="00877B96">
        <w:rPr>
          <w:lang w:val="ru-RU"/>
        </w:rPr>
        <w:t xml:space="preserve"> 1999. Т. 42. № 9. </w:t>
      </w:r>
      <w:r w:rsidR="00101524" w:rsidRPr="00877B96">
        <w:rPr>
          <w:lang w:val="ru-RU"/>
        </w:rPr>
        <w:t xml:space="preserve">– </w:t>
      </w:r>
      <w:r w:rsidRPr="00877B96">
        <w:rPr>
          <w:lang w:val="ru-RU"/>
        </w:rPr>
        <w:t>С. 870–878.</w:t>
      </w:r>
    </w:p>
    <w:p w:rsidR="00CC0A22" w:rsidRPr="00877B96" w:rsidRDefault="00CC0A22" w:rsidP="00CC0A22">
      <w:pPr>
        <w:pStyle w:val="a3"/>
        <w:numPr>
          <w:ilvl w:val="0"/>
          <w:numId w:val="1"/>
        </w:numPr>
        <w:ind w:left="0" w:firstLine="397"/>
        <w:rPr>
          <w:lang w:val="ru-RU"/>
        </w:rPr>
      </w:pPr>
      <w:proofErr w:type="spellStart"/>
      <w:r w:rsidRPr="00877B96">
        <w:rPr>
          <w:lang w:val="ru-RU"/>
        </w:rPr>
        <w:t>Мирощенков</w:t>
      </w:r>
      <w:proofErr w:type="spellEnd"/>
      <w:r w:rsidRPr="00877B96">
        <w:rPr>
          <w:lang w:val="ru-RU"/>
        </w:rPr>
        <w:t xml:space="preserve">, А.И. Анализ деформаций станины токарного станка с компьютерным управлением / А.И. </w:t>
      </w:r>
      <w:proofErr w:type="spellStart"/>
      <w:r w:rsidRPr="00877B96">
        <w:rPr>
          <w:lang w:val="ru-RU"/>
        </w:rPr>
        <w:t>Мирощенков</w:t>
      </w:r>
      <w:proofErr w:type="spellEnd"/>
      <w:r w:rsidRPr="00877B96">
        <w:rPr>
          <w:lang w:val="ru-RU"/>
        </w:rPr>
        <w:t xml:space="preserve">, П.Г. </w:t>
      </w:r>
      <w:proofErr w:type="spellStart"/>
      <w:r w:rsidRPr="00877B96">
        <w:rPr>
          <w:lang w:val="ru-RU"/>
        </w:rPr>
        <w:t>Мазеин</w:t>
      </w:r>
      <w:proofErr w:type="spellEnd"/>
      <w:r w:rsidRPr="00877B96">
        <w:rPr>
          <w:lang w:val="ru-RU"/>
        </w:rPr>
        <w:t xml:space="preserve"> // Известия ЧНЦ </w:t>
      </w:r>
      <w:proofErr w:type="spellStart"/>
      <w:r w:rsidRPr="00877B96">
        <w:rPr>
          <w:lang w:val="ru-RU"/>
        </w:rPr>
        <w:t>УрО</w:t>
      </w:r>
      <w:proofErr w:type="spellEnd"/>
      <w:r w:rsidRPr="00877B96">
        <w:rPr>
          <w:lang w:val="ru-RU"/>
        </w:rPr>
        <w:t xml:space="preserve"> РАН. – http://www/sci.urc.ac.ru/news/2003_2/. – C. 67–71.</w:t>
      </w:r>
    </w:p>
    <w:sectPr w:rsidR="00CC0A22" w:rsidRPr="00877B96" w:rsidSect="00EA669F">
      <w:pgSz w:w="11906" w:h="16838"/>
      <w:pgMar w:top="1361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FA6"/>
    <w:multiLevelType w:val="hybridMultilevel"/>
    <w:tmpl w:val="A6688E9C"/>
    <w:lvl w:ilvl="0" w:tplc="AB6CBC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3780FC9"/>
    <w:multiLevelType w:val="multilevel"/>
    <w:tmpl w:val="58C03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compat/>
  <w:rsids>
    <w:rsidRoot w:val="00D14EA5"/>
    <w:rsid w:val="000023EA"/>
    <w:rsid w:val="000222F5"/>
    <w:rsid w:val="00074CAB"/>
    <w:rsid w:val="000A3A18"/>
    <w:rsid w:val="000D1A01"/>
    <w:rsid w:val="000E7FF7"/>
    <w:rsid w:val="000F00FD"/>
    <w:rsid w:val="000F1229"/>
    <w:rsid w:val="000F65DD"/>
    <w:rsid w:val="000F7B66"/>
    <w:rsid w:val="00101524"/>
    <w:rsid w:val="0011740F"/>
    <w:rsid w:val="00126FD4"/>
    <w:rsid w:val="0012757C"/>
    <w:rsid w:val="00195A0D"/>
    <w:rsid w:val="001A2D7F"/>
    <w:rsid w:val="001A780E"/>
    <w:rsid w:val="001D53B0"/>
    <w:rsid w:val="001F2D52"/>
    <w:rsid w:val="002858BD"/>
    <w:rsid w:val="0029075F"/>
    <w:rsid w:val="00293CAE"/>
    <w:rsid w:val="002C10F0"/>
    <w:rsid w:val="00345D1A"/>
    <w:rsid w:val="003753AA"/>
    <w:rsid w:val="00386CE1"/>
    <w:rsid w:val="00392B5E"/>
    <w:rsid w:val="003D41D6"/>
    <w:rsid w:val="00464E50"/>
    <w:rsid w:val="004739E5"/>
    <w:rsid w:val="00487B8C"/>
    <w:rsid w:val="004923A2"/>
    <w:rsid w:val="00495EAD"/>
    <w:rsid w:val="004A7A30"/>
    <w:rsid w:val="004D0676"/>
    <w:rsid w:val="005511E2"/>
    <w:rsid w:val="00577566"/>
    <w:rsid w:val="005819DE"/>
    <w:rsid w:val="005A6A8F"/>
    <w:rsid w:val="005C37C3"/>
    <w:rsid w:val="005C5FEF"/>
    <w:rsid w:val="005D7EB1"/>
    <w:rsid w:val="005E1650"/>
    <w:rsid w:val="005E3F5F"/>
    <w:rsid w:val="005E5B55"/>
    <w:rsid w:val="005F181E"/>
    <w:rsid w:val="00606008"/>
    <w:rsid w:val="00620152"/>
    <w:rsid w:val="006520E2"/>
    <w:rsid w:val="006611FE"/>
    <w:rsid w:val="00684D2D"/>
    <w:rsid w:val="006B324B"/>
    <w:rsid w:val="006B4D51"/>
    <w:rsid w:val="00700133"/>
    <w:rsid w:val="00787597"/>
    <w:rsid w:val="007C7F34"/>
    <w:rsid w:val="007D6129"/>
    <w:rsid w:val="00847615"/>
    <w:rsid w:val="00852DDA"/>
    <w:rsid w:val="00856E18"/>
    <w:rsid w:val="00877B96"/>
    <w:rsid w:val="0088080D"/>
    <w:rsid w:val="008849FA"/>
    <w:rsid w:val="008A3DE2"/>
    <w:rsid w:val="008A4F88"/>
    <w:rsid w:val="008B73F2"/>
    <w:rsid w:val="008E011E"/>
    <w:rsid w:val="008E5142"/>
    <w:rsid w:val="008F3C9D"/>
    <w:rsid w:val="00907BB0"/>
    <w:rsid w:val="00950341"/>
    <w:rsid w:val="009A0FF1"/>
    <w:rsid w:val="009E30CB"/>
    <w:rsid w:val="009F77C3"/>
    <w:rsid w:val="00A071E5"/>
    <w:rsid w:val="00A10846"/>
    <w:rsid w:val="00A24AE2"/>
    <w:rsid w:val="00A468C1"/>
    <w:rsid w:val="00A641E8"/>
    <w:rsid w:val="00A66522"/>
    <w:rsid w:val="00AB47AA"/>
    <w:rsid w:val="00AB4866"/>
    <w:rsid w:val="00AD2765"/>
    <w:rsid w:val="00AE39C6"/>
    <w:rsid w:val="00AF1A73"/>
    <w:rsid w:val="00AF5F24"/>
    <w:rsid w:val="00B254F8"/>
    <w:rsid w:val="00B35586"/>
    <w:rsid w:val="00BA103B"/>
    <w:rsid w:val="00BC15D3"/>
    <w:rsid w:val="00BE5677"/>
    <w:rsid w:val="00C5231D"/>
    <w:rsid w:val="00C91A27"/>
    <w:rsid w:val="00CC0A22"/>
    <w:rsid w:val="00CE5752"/>
    <w:rsid w:val="00CF221B"/>
    <w:rsid w:val="00D14EA5"/>
    <w:rsid w:val="00D3565E"/>
    <w:rsid w:val="00D41CE9"/>
    <w:rsid w:val="00D54105"/>
    <w:rsid w:val="00D64B6D"/>
    <w:rsid w:val="00D70AC8"/>
    <w:rsid w:val="00DD62FA"/>
    <w:rsid w:val="00E97FE8"/>
    <w:rsid w:val="00EA669F"/>
    <w:rsid w:val="00ED4C19"/>
    <w:rsid w:val="00F03747"/>
    <w:rsid w:val="00F26DDE"/>
    <w:rsid w:val="00F41846"/>
    <w:rsid w:val="00F63A29"/>
    <w:rsid w:val="00F71742"/>
    <w:rsid w:val="00F7532D"/>
    <w:rsid w:val="00FD4DB9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9F"/>
    <w:pPr>
      <w:ind w:firstLine="39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5DD"/>
    <w:pPr>
      <w:ind w:left="720"/>
      <w:contextualSpacing/>
    </w:pPr>
    <w:rPr>
      <w:szCs w:val="28"/>
      <w:lang w:val="en-US" w:eastAsia="en-US"/>
    </w:rPr>
  </w:style>
  <w:style w:type="character" w:styleId="a4">
    <w:name w:val="Hyperlink"/>
    <w:basedOn w:val="a0"/>
    <w:rsid w:val="008B73F2"/>
    <w:rPr>
      <w:color w:val="0000FF"/>
      <w:u w:val="single"/>
    </w:rPr>
  </w:style>
  <w:style w:type="paragraph" w:styleId="a5">
    <w:name w:val="footnote text"/>
    <w:basedOn w:val="a"/>
    <w:semiHidden/>
    <w:rsid w:val="008B73F2"/>
    <w:rPr>
      <w:sz w:val="20"/>
      <w:szCs w:val="20"/>
    </w:rPr>
  </w:style>
  <w:style w:type="character" w:customStyle="1" w:styleId="3">
    <w:name w:val="Основной текст (3)_"/>
    <w:link w:val="30"/>
    <w:rsid w:val="000F1229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1229"/>
    <w:pPr>
      <w:shd w:val="clear" w:color="auto" w:fill="FFFFFF"/>
      <w:spacing w:before="180" w:line="0" w:lineRule="atLeast"/>
      <w:jc w:val="center"/>
    </w:pPr>
  </w:style>
  <w:style w:type="table" w:styleId="a6">
    <w:name w:val="Table Grid"/>
    <w:basedOn w:val="a1"/>
    <w:rsid w:val="009F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teacode.com/online/ud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ovalov_a\Desktop\&#1064;&#1072;&#1073;&#1083;&#1086;&#1085;%20&#1089;&#1090;&#1072;&#1090;&#110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</Template>
  <TotalTime>74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доклада конференции БИП-2014</vt:lpstr>
    </vt:vector>
  </TitlesOfParts>
  <Company>Организация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статьи для сборника трудов конференции БИП-2014</dc:title>
  <dc:creator>И.О. Фамилия</dc:creator>
  <cp:lastModifiedBy>SAN</cp:lastModifiedBy>
  <cp:revision>20</cp:revision>
  <dcterms:created xsi:type="dcterms:W3CDTF">2013-06-21T04:06:00Z</dcterms:created>
  <dcterms:modified xsi:type="dcterms:W3CDTF">2014-09-26T05:05:00Z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